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4" w:type="dxa"/>
        <w:tblInd w:w="2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3"/>
        <w:gridCol w:w="3241"/>
        <w:gridCol w:w="3240"/>
      </w:tblGrid>
      <w:tr w:rsidR="00C74F96" w14:paraId="349DE764" w14:textId="77777777" w:rsidTr="008D5C93">
        <w:trPr>
          <w:trHeight w:val="660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E073" w14:textId="57098749" w:rsidR="00C74F96" w:rsidRDefault="001C0ED3"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57F2" w14:textId="77777777" w:rsidR="00C74F96" w:rsidRDefault="00C74F9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2FB349" w14:textId="77777777" w:rsidR="00C74F96" w:rsidRDefault="00C74F96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BF3A" w14:textId="77777777" w:rsidR="00C74F96" w:rsidRDefault="00C74F96"/>
        </w:tc>
      </w:tr>
    </w:tbl>
    <w:p w14:paraId="28C2C092" w14:textId="75F52F4A" w:rsidR="00C74F96" w:rsidRDefault="008D5C93">
      <w:pPr>
        <w:widowControl w:val="0"/>
        <w:ind w:left="180" w:hanging="180"/>
      </w:pPr>
      <w:r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 wp14:anchorId="6F68D93A" wp14:editId="0ED2E085">
            <wp:simplePos x="0" y="0"/>
            <wp:positionH relativeFrom="margin">
              <wp:posOffset>5220104</wp:posOffset>
            </wp:positionH>
            <wp:positionV relativeFrom="page">
              <wp:posOffset>1013344</wp:posOffset>
            </wp:positionV>
            <wp:extent cx="776329" cy="995294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VA-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329" cy="995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inline distT="0" distB="0" distL="0" distR="0" wp14:anchorId="36DB0BE1" wp14:editId="5B82FD47">
            <wp:extent cx="661350" cy="8855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0-08-20-21-10-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51" cy="9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6154" w14:textId="65E9940F" w:rsidR="00C74F96" w:rsidRDefault="001E083B">
      <w:pPr>
        <w:widowControl w:val="0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2020</w:t>
      </w:r>
      <w:r w:rsidR="001C0ED3">
        <w:rPr>
          <w:rFonts w:ascii="Calibri" w:eastAsia="Calibri" w:hAnsi="Calibri" w:cs="Calibri"/>
          <w:b/>
          <w:bCs/>
          <w:sz w:val="36"/>
          <w:szCs w:val="36"/>
        </w:rPr>
        <w:t xml:space="preserve">. </w:t>
      </w:r>
      <w:proofErr w:type="spellStart"/>
      <w:r w:rsidR="001C0ED3">
        <w:rPr>
          <w:rFonts w:ascii="Calibri" w:eastAsia="Calibri" w:hAnsi="Calibri" w:cs="Calibri"/>
          <w:b/>
          <w:bCs/>
          <w:sz w:val="36"/>
          <w:szCs w:val="36"/>
        </w:rPr>
        <w:t>gada</w:t>
      </w:r>
      <w:proofErr w:type="spellEnd"/>
    </w:p>
    <w:p w14:paraId="233CA783" w14:textId="58D5FDEE" w:rsidR="00C74F96" w:rsidRDefault="001E083B">
      <w:pPr>
        <w:widowControl w:val="0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 xml:space="preserve">LATVIJAS ČEMPIONĀTA </w:t>
      </w:r>
      <w:proofErr w:type="gramStart"/>
      <w:r w:rsidR="00426A38">
        <w:rPr>
          <w:rFonts w:ascii="Calibri" w:eastAsia="Calibri" w:hAnsi="Calibri" w:cs="Calibri"/>
          <w:b/>
          <w:bCs/>
          <w:sz w:val="44"/>
          <w:szCs w:val="44"/>
        </w:rPr>
        <w:t>4</w:t>
      </w:r>
      <w:r w:rsidR="00F929F6">
        <w:rPr>
          <w:rFonts w:ascii="Calibri" w:eastAsia="Calibri" w:hAnsi="Calibri" w:cs="Calibri"/>
          <w:b/>
          <w:bCs/>
          <w:sz w:val="44"/>
          <w:szCs w:val="44"/>
        </w:rPr>
        <w:t>.POSMS</w:t>
      </w:r>
      <w:proofErr w:type="gramEnd"/>
      <w:r w:rsidR="001C0ED3"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</w:p>
    <w:p w14:paraId="68F317D1" w14:textId="77777777" w:rsidR="00C74F96" w:rsidRDefault="001C0ED3">
      <w:pPr>
        <w:spacing w:before="100" w:after="1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SLALOMĀ</w:t>
      </w:r>
    </w:p>
    <w:p w14:paraId="50E594DA" w14:textId="77777777" w:rsidR="00C74F96" w:rsidRDefault="00C74F96">
      <w:pPr>
        <w:widowControl w:val="0"/>
        <w:jc w:val="both"/>
        <w:rPr>
          <w:rFonts w:ascii="Calibri" w:eastAsia="Calibri" w:hAnsi="Calibri" w:cs="Calibri"/>
        </w:rPr>
      </w:pPr>
    </w:p>
    <w:p w14:paraId="128C4691" w14:textId="77777777" w:rsidR="00C74F96" w:rsidRDefault="001C0ED3">
      <w:pPr>
        <w:pStyle w:val="Subtitle"/>
        <w:rPr>
          <w:rFonts w:ascii="Calibri" w:eastAsia="Calibri" w:hAnsi="Calibri" w:cs="Calibri"/>
          <w:b/>
          <w:bCs/>
        </w:rPr>
      </w:pPr>
      <w:r>
        <w:rPr>
          <w:b/>
          <w:bCs/>
          <w:sz w:val="22"/>
          <w:szCs w:val="22"/>
          <w:lang w:val="en-US"/>
        </w:rPr>
        <w:t>SACENS</w:t>
      </w:r>
      <w:r>
        <w:rPr>
          <w:b/>
          <w:bCs/>
          <w:sz w:val="22"/>
          <w:szCs w:val="22"/>
        </w:rPr>
        <w:t>ĪBU INSTRUKCIJA</w:t>
      </w:r>
      <w:r>
        <w:rPr>
          <w:rFonts w:ascii="Arial Unicode MS" w:hAnsi="Arial Unicode MS"/>
          <w:sz w:val="22"/>
          <w:szCs w:val="22"/>
        </w:rPr>
        <w:br/>
      </w:r>
    </w:p>
    <w:p w14:paraId="7E2FF531" w14:textId="5C4DC1D2" w:rsidR="00EE32C0" w:rsidRDefault="001E083B">
      <w:pPr>
        <w:pStyle w:val="Subtitle"/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Kīšezers</w:t>
      </w:r>
      <w:proofErr w:type="spellEnd"/>
    </w:p>
    <w:p w14:paraId="2A7BD436" w14:textId="0A3DA4BC" w:rsidR="00C74F96" w:rsidRDefault="001E083B">
      <w:pPr>
        <w:pStyle w:val="Subtitle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2020</w:t>
      </w:r>
      <w:r w:rsidR="001C0ED3">
        <w:rPr>
          <w:rFonts w:ascii="Calibri" w:eastAsia="Calibri" w:hAnsi="Calibri" w:cs="Calibri"/>
          <w:sz w:val="22"/>
          <w:szCs w:val="22"/>
          <w:lang w:val="pt-PT"/>
        </w:rPr>
        <w:t>.</w:t>
      </w:r>
      <w:proofErr w:type="spellStart"/>
      <w:r w:rsidR="001C0ED3">
        <w:rPr>
          <w:rFonts w:ascii="Calibri" w:eastAsia="Calibri" w:hAnsi="Calibri" w:cs="Calibri"/>
          <w:sz w:val="22"/>
          <w:szCs w:val="22"/>
          <w:lang w:val="pt-PT"/>
        </w:rPr>
        <w:t>gada</w:t>
      </w:r>
      <w:proofErr w:type="spellEnd"/>
      <w:r w:rsidR="001C0ED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gramStart"/>
      <w:r w:rsidR="00426A38">
        <w:rPr>
          <w:rFonts w:ascii="Calibri" w:eastAsia="Calibri" w:hAnsi="Calibri" w:cs="Calibri"/>
          <w:sz w:val="22"/>
          <w:szCs w:val="22"/>
        </w:rPr>
        <w:t>26</w:t>
      </w:r>
      <w:r>
        <w:rPr>
          <w:rFonts w:ascii="Calibri" w:eastAsia="Calibri" w:hAnsi="Calibri" w:cs="Calibri"/>
          <w:sz w:val="22"/>
          <w:szCs w:val="22"/>
        </w:rPr>
        <w:t>.</w:t>
      </w:r>
      <w:r w:rsidR="008D5C93">
        <w:rPr>
          <w:rFonts w:ascii="Calibri" w:eastAsia="Calibri" w:hAnsi="Calibri" w:cs="Calibri"/>
          <w:sz w:val="22"/>
          <w:szCs w:val="22"/>
        </w:rPr>
        <w:t>septembris</w:t>
      </w:r>
      <w:proofErr w:type="gramEnd"/>
    </w:p>
    <w:p w14:paraId="6B88E38C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Noteikumi</w:t>
      </w:r>
      <w:proofErr w:type="spellEnd"/>
    </w:p>
    <w:p w14:paraId="7D8E5A15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Sacensības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organizētas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atbilstoši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14:paraId="5922CAF1" w14:textId="77777777" w:rsidR="00C74F96" w:rsidRDefault="001C0ED3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 </w:t>
      </w:r>
      <w:proofErr w:type="spellStart"/>
      <w:r>
        <w:rPr>
          <w:rFonts w:ascii="Calibri" w:eastAsia="Calibri" w:hAnsi="Calibri" w:cs="Calibri"/>
          <w:sz w:val="20"/>
          <w:szCs w:val="20"/>
        </w:rPr>
        <w:t>Starptautiskajiem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Burāšanas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Noteikumiem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(SBN)</w:t>
      </w:r>
      <w:r>
        <w:rPr>
          <w:rFonts w:ascii="Calibri" w:eastAsia="Calibri" w:hAnsi="Calibri" w:cs="Calibri"/>
          <w:sz w:val="20"/>
          <w:szCs w:val="20"/>
        </w:rPr>
        <w:t xml:space="preserve"> – </w:t>
      </w:r>
      <w:proofErr w:type="spellStart"/>
      <w:r>
        <w:rPr>
          <w:rFonts w:ascii="Calibri" w:eastAsia="Calibri" w:hAnsi="Calibri" w:cs="Calibri"/>
          <w:sz w:val="20"/>
          <w:szCs w:val="20"/>
        </w:rPr>
        <w:t>Vindsērfinga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Noteikumiem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(VSN)</w:t>
      </w:r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i/>
          <w:iCs/>
          <w:sz w:val="20"/>
          <w:szCs w:val="20"/>
        </w:rPr>
        <w:t>ISAF Racing Rules of Sailing - Windsurfing Competition Rules).</w:t>
      </w:r>
    </w:p>
    <w:p w14:paraId="26D06E5F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 </w:t>
      </w:r>
      <w:proofErr w:type="spellStart"/>
      <w:r>
        <w:rPr>
          <w:rFonts w:ascii="Calibri" w:eastAsia="Calibri" w:hAnsi="Calibri" w:cs="Calibri"/>
        </w:rPr>
        <w:t>Starptautiskās</w:t>
      </w:r>
      <w:proofErr w:type="spellEnd"/>
      <w:r>
        <w:rPr>
          <w:rFonts w:ascii="Calibri" w:eastAsia="Calibri" w:hAnsi="Calibri" w:cs="Calibri"/>
        </w:rPr>
        <w:t xml:space="preserve"> Funboard </w:t>
      </w:r>
      <w:proofErr w:type="spellStart"/>
      <w:r>
        <w:rPr>
          <w:rFonts w:ascii="Calibri" w:eastAsia="Calibri" w:hAnsi="Calibri" w:cs="Calibri"/>
        </w:rPr>
        <w:t>klases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asociācijas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noteikumiem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Čempionāta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noteikumiem</w:t>
      </w:r>
      <w:proofErr w:type="spellEnd"/>
      <w:r>
        <w:rPr>
          <w:rFonts w:ascii="Calibri" w:eastAsia="Calibri" w:hAnsi="Calibri" w:cs="Calibri"/>
        </w:rPr>
        <w:t xml:space="preserve"> (The IFCA Class Rules &amp; Championship Rules)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2526FECA" w14:textId="77777777" w:rsidR="00C74F96" w:rsidRDefault="00C74F96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640961C6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2.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Ziņojumi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dalībniekiem</w:t>
      </w:r>
      <w:proofErr w:type="spellEnd"/>
    </w:p>
    <w:p w14:paraId="56F8D354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</w:t>
      </w:r>
      <w:proofErr w:type="spellStart"/>
      <w:r>
        <w:rPr>
          <w:rFonts w:ascii="Calibri" w:eastAsia="Calibri" w:hAnsi="Calibri" w:cs="Calibri"/>
          <w:sz w:val="20"/>
          <w:szCs w:val="20"/>
        </w:rPr>
        <w:t>Ziņojumi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regates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dalībniekiem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būs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izlikti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ziņojumu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dēļa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sz w:val="20"/>
          <w:szCs w:val="20"/>
        </w:rPr>
        <w:t>blakus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birojam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2D014A9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23B55463" w14:textId="024FDDE9" w:rsidR="00C74F96" w:rsidRDefault="001C0ED3">
      <w:pP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20"/>
          <w:szCs w:val="20"/>
        </w:rPr>
        <w:t>3 .</w:t>
      </w:r>
      <w:proofErr w:type="gram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Izmaiņas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Instrukcijās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3.1 </w:t>
      </w:r>
      <w:proofErr w:type="spellStart"/>
      <w:r>
        <w:rPr>
          <w:rFonts w:ascii="Calibri" w:eastAsia="Calibri" w:hAnsi="Calibri" w:cs="Calibri"/>
          <w:sz w:val="20"/>
          <w:szCs w:val="20"/>
        </w:rPr>
        <w:t>Jebkuras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izmaiņas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Instrukcijā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izsludināt</w:t>
      </w:r>
      <w:r w:rsidR="001E083B">
        <w:rPr>
          <w:rFonts w:ascii="Calibri" w:eastAsia="Calibri" w:hAnsi="Calibri" w:cs="Calibri"/>
          <w:sz w:val="20"/>
          <w:szCs w:val="20"/>
        </w:rPr>
        <w:t>as</w:t>
      </w:r>
      <w:proofErr w:type="spellEnd"/>
      <w:r w:rsidR="001E083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1E083B">
        <w:rPr>
          <w:rFonts w:ascii="Calibri" w:eastAsia="Calibri" w:hAnsi="Calibri" w:cs="Calibri"/>
          <w:sz w:val="20"/>
          <w:szCs w:val="20"/>
        </w:rPr>
        <w:t>pirms</w:t>
      </w:r>
      <w:proofErr w:type="spellEnd"/>
      <w:r w:rsidR="001E083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1E083B">
        <w:rPr>
          <w:rFonts w:ascii="Calibri" w:eastAsia="Calibri" w:hAnsi="Calibri" w:cs="Calibri"/>
          <w:sz w:val="20"/>
          <w:szCs w:val="20"/>
        </w:rPr>
        <w:t>plkst</w:t>
      </w:r>
      <w:proofErr w:type="spellEnd"/>
      <w:r w:rsidR="001E083B">
        <w:rPr>
          <w:rFonts w:ascii="Calibri" w:eastAsia="Calibri" w:hAnsi="Calibri" w:cs="Calibri"/>
          <w:sz w:val="20"/>
          <w:szCs w:val="20"/>
        </w:rPr>
        <w:t>. 1</w:t>
      </w:r>
      <w:r w:rsidR="00914BBD">
        <w:rPr>
          <w:rFonts w:ascii="Calibri" w:eastAsia="Calibri" w:hAnsi="Calibri" w:cs="Calibri"/>
          <w:sz w:val="20"/>
          <w:szCs w:val="20"/>
        </w:rPr>
        <w:t>1</w:t>
      </w:r>
      <w:r w:rsidR="001E083B">
        <w:rPr>
          <w:rFonts w:ascii="Calibri" w:eastAsia="Calibri" w:hAnsi="Calibri" w:cs="Calibri"/>
          <w:sz w:val="20"/>
          <w:szCs w:val="20"/>
        </w:rPr>
        <w:t>:3</w:t>
      </w:r>
      <w:r w:rsidR="00F929F6">
        <w:rPr>
          <w:rFonts w:ascii="Calibri" w:eastAsia="Calibri" w:hAnsi="Calibri" w:cs="Calibri"/>
          <w:sz w:val="20"/>
          <w:szCs w:val="20"/>
        </w:rPr>
        <w:t xml:space="preserve">0 </w:t>
      </w:r>
      <w:proofErr w:type="spellStart"/>
      <w:r w:rsidR="008D5C93"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 w:rsidR="008D5C9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F929F6">
        <w:rPr>
          <w:rFonts w:ascii="Calibri" w:eastAsia="Calibri" w:hAnsi="Calibri" w:cs="Calibri"/>
          <w:sz w:val="20"/>
          <w:szCs w:val="20"/>
        </w:rPr>
        <w:t>dienā</w:t>
      </w:r>
      <w:proofErr w:type="spellEnd"/>
      <w:r w:rsidR="008D5C93">
        <w:rPr>
          <w:rFonts w:ascii="Calibri" w:eastAsia="Calibri" w:hAnsi="Calibri" w:cs="Calibri"/>
          <w:sz w:val="20"/>
          <w:szCs w:val="20"/>
        </w:rPr>
        <w:t>.</w:t>
      </w:r>
    </w:p>
    <w:p w14:paraId="7E732E41" w14:textId="77777777" w:rsidR="00C74F96" w:rsidRDefault="00C74F9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3C28114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4.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Signāli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krastā</w:t>
      </w:r>
      <w:proofErr w:type="spellEnd"/>
    </w:p>
    <w:p w14:paraId="77DEB3B4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krastā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eksponēti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oficiālajā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karoga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mastā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kurš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atradīsies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tuvu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pie </w:t>
      </w:r>
      <w:proofErr w:type="spellStart"/>
      <w:r>
        <w:rPr>
          <w:rFonts w:ascii="Calibri" w:eastAsia="Calibri" w:hAnsi="Calibri" w:cs="Calibri"/>
          <w:sz w:val="20"/>
          <w:szCs w:val="20"/>
        </w:rPr>
        <w:t>ieiešanas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ūdenī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35A0FF9F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4.2 </w:t>
      </w:r>
      <w:proofErr w:type="spellStart"/>
      <w:r>
        <w:rPr>
          <w:rFonts w:ascii="Calibri" w:eastAsia="Calibri" w:hAnsi="Calibri" w:cs="Calibri"/>
          <w:sz w:val="20"/>
          <w:szCs w:val="20"/>
        </w:rPr>
        <w:t>Kad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AP </w:t>
      </w:r>
      <w:proofErr w:type="spellStart"/>
      <w:r>
        <w:rPr>
          <w:rFonts w:ascii="Calibri" w:eastAsia="Calibri" w:hAnsi="Calibri" w:cs="Calibri"/>
          <w:sz w:val="20"/>
          <w:szCs w:val="20"/>
        </w:rPr>
        <w:t>karogs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pacelts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„1 </w:t>
      </w:r>
      <w:proofErr w:type="spellStart"/>
      <w:r>
        <w:rPr>
          <w:rFonts w:ascii="Calibri" w:eastAsia="Calibri" w:hAnsi="Calibri" w:cs="Calibri"/>
          <w:sz w:val="20"/>
          <w:szCs w:val="20"/>
        </w:rPr>
        <w:t>minūte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” </w:t>
      </w:r>
      <w:proofErr w:type="spellStart"/>
      <w:r>
        <w:rPr>
          <w:rFonts w:ascii="Calibri" w:eastAsia="Calibri" w:hAnsi="Calibri" w:cs="Calibri"/>
          <w:sz w:val="20"/>
          <w:szCs w:val="20"/>
        </w:rPr>
        <w:t>tiek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aizstāta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„</w:t>
      </w:r>
      <w:proofErr w:type="spellStart"/>
      <w:r>
        <w:rPr>
          <w:rFonts w:ascii="Calibri" w:eastAsia="Calibri" w:hAnsi="Calibri" w:cs="Calibri"/>
          <w:sz w:val="20"/>
          <w:szCs w:val="20"/>
        </w:rPr>
        <w:t>nemazāk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15 </w:t>
      </w:r>
      <w:proofErr w:type="spellStart"/>
      <w:r>
        <w:rPr>
          <w:rFonts w:ascii="Calibri" w:eastAsia="Calibri" w:hAnsi="Calibri" w:cs="Calibri"/>
          <w:sz w:val="20"/>
          <w:szCs w:val="20"/>
        </w:rPr>
        <w:t>minūtes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”. </w:t>
      </w:r>
      <w:proofErr w:type="spellStart"/>
      <w:r>
        <w:rPr>
          <w:rFonts w:ascii="Calibri" w:eastAsia="Calibri" w:hAnsi="Calibri" w:cs="Calibri"/>
          <w:sz w:val="20"/>
          <w:szCs w:val="20"/>
        </w:rPr>
        <w:t>Šis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izmaina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SBN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signālus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C7B3AB8" w14:textId="0C41EF08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4.3 </w:t>
      </w:r>
      <w:proofErr w:type="spellStart"/>
      <w:r>
        <w:rPr>
          <w:rFonts w:ascii="Calibri" w:eastAsia="Calibri" w:hAnsi="Calibri" w:cs="Calibri"/>
          <w:sz w:val="20"/>
          <w:szCs w:val="20"/>
        </w:rPr>
        <w:t>Kad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KLASES </w:t>
      </w:r>
      <w:proofErr w:type="spellStart"/>
      <w:r>
        <w:rPr>
          <w:rFonts w:ascii="Calibri" w:eastAsia="Calibri" w:hAnsi="Calibri" w:cs="Calibri"/>
          <w:sz w:val="20"/>
          <w:szCs w:val="20"/>
        </w:rPr>
        <w:t>karogs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pacelts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brīdinājuma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š</w:t>
      </w:r>
      <w:r w:rsidR="00453D34">
        <w:rPr>
          <w:rFonts w:ascii="Calibri" w:eastAsia="Calibri" w:hAnsi="Calibri" w:cs="Calibri"/>
          <w:sz w:val="20"/>
          <w:szCs w:val="20"/>
        </w:rPr>
        <w:t>ajā</w:t>
      </w:r>
      <w:proofErr w:type="spellEnd"/>
      <w:r w:rsidR="00453D3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53D34">
        <w:rPr>
          <w:rFonts w:ascii="Calibri" w:eastAsia="Calibri" w:hAnsi="Calibri" w:cs="Calibri"/>
          <w:sz w:val="20"/>
          <w:szCs w:val="20"/>
        </w:rPr>
        <w:t>Klasē</w:t>
      </w:r>
      <w:proofErr w:type="spellEnd"/>
      <w:r w:rsidR="00453D3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53D34">
        <w:rPr>
          <w:rFonts w:ascii="Calibri" w:eastAsia="Calibri" w:hAnsi="Calibri" w:cs="Calibri"/>
          <w:sz w:val="20"/>
          <w:szCs w:val="20"/>
        </w:rPr>
        <w:t>veic</w:t>
      </w:r>
      <w:proofErr w:type="spellEnd"/>
      <w:r w:rsidR="00453D3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53D34">
        <w:rPr>
          <w:rFonts w:ascii="Calibri" w:eastAsia="Calibri" w:hAnsi="Calibri" w:cs="Calibri"/>
          <w:sz w:val="20"/>
          <w:szCs w:val="20"/>
        </w:rPr>
        <w:t>neātrāk</w:t>
      </w:r>
      <w:proofErr w:type="spellEnd"/>
      <w:r w:rsidR="00453D3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53D34">
        <w:rPr>
          <w:rFonts w:ascii="Calibri" w:eastAsia="Calibri" w:hAnsi="Calibri" w:cs="Calibri"/>
          <w:sz w:val="20"/>
          <w:szCs w:val="20"/>
        </w:rPr>
        <w:t>kā</w:t>
      </w:r>
      <w:proofErr w:type="spellEnd"/>
      <w:r w:rsidR="00453D3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53D34">
        <w:rPr>
          <w:rFonts w:ascii="Calibri" w:eastAsia="Calibri" w:hAnsi="Calibri" w:cs="Calibri"/>
          <w:sz w:val="20"/>
          <w:szCs w:val="20"/>
        </w:rPr>
        <w:t>pēc</w:t>
      </w:r>
      <w:proofErr w:type="spellEnd"/>
      <w:r w:rsidR="00453D34">
        <w:rPr>
          <w:rFonts w:ascii="Calibri" w:eastAsia="Calibri" w:hAnsi="Calibri" w:cs="Calibri"/>
          <w:sz w:val="20"/>
          <w:szCs w:val="20"/>
        </w:rPr>
        <w:t xml:space="preserve"> 15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minūtēm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</w:t>
      </w:r>
    </w:p>
    <w:p w14:paraId="1E889B62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4.4 </w:t>
      </w:r>
      <w:proofErr w:type="spellStart"/>
      <w:r>
        <w:rPr>
          <w:rFonts w:ascii="Calibri" w:eastAsia="Calibri" w:hAnsi="Calibri" w:cs="Calibri"/>
          <w:sz w:val="20"/>
          <w:szCs w:val="20"/>
        </w:rPr>
        <w:t>Kad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karogs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pacelts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visiem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dalībniekiem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obligāti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jālieto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individuālie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glābšanas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līdzekļi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atbilstoši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SBN 40.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punktam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.</w:t>
      </w:r>
      <w:proofErr w:type="gramEnd"/>
    </w:p>
    <w:p w14:paraId="79BDBFDC" w14:textId="77777777" w:rsidR="00C74F96" w:rsidRDefault="00C74F9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F766323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5.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formāts</w:t>
      </w:r>
      <w:proofErr w:type="spellEnd"/>
    </w:p>
    <w:p w14:paraId="7BC63E9B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5.1 </w:t>
      </w:r>
      <w:proofErr w:type="spellStart"/>
      <w:r>
        <w:rPr>
          <w:rFonts w:ascii="Calibri" w:eastAsia="Calibri" w:hAnsi="Calibri" w:cs="Calibri"/>
          <w:sz w:val="20"/>
          <w:szCs w:val="20"/>
        </w:rPr>
        <w:t>Šī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regate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atsevišķa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disciplīna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vīriešiem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sievietēm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br/>
        <w:t xml:space="preserve">5.2 </w:t>
      </w:r>
      <w:proofErr w:type="spellStart"/>
      <w:r>
        <w:rPr>
          <w:rFonts w:ascii="Calibri" w:eastAsia="Calibri" w:hAnsi="Calibri" w:cs="Calibri"/>
          <w:sz w:val="20"/>
          <w:szCs w:val="20"/>
        </w:rPr>
        <w:t>Atkarībā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sz w:val="20"/>
          <w:szCs w:val="20"/>
        </w:rPr>
        <w:t>reģistrēto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dalībnieku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skaita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vīrieši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sievietes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var </w:t>
      </w:r>
      <w:proofErr w:type="spellStart"/>
      <w:r>
        <w:rPr>
          <w:rFonts w:ascii="Calibri" w:eastAsia="Calibri" w:hAnsi="Calibri" w:cs="Calibri"/>
          <w:sz w:val="20"/>
          <w:szCs w:val="20"/>
        </w:rPr>
        <w:t>startēt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kopā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br/>
        <w:t xml:space="preserve">5.3 </w:t>
      </w:r>
      <w:proofErr w:type="spellStart"/>
      <w:r>
        <w:rPr>
          <w:rFonts w:ascii="Calibri" w:eastAsia="Calibri" w:hAnsi="Calibri" w:cs="Calibri"/>
          <w:sz w:val="20"/>
          <w:szCs w:val="20"/>
        </w:rPr>
        <w:t>Regate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notikusi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ja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veikta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vismaz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viena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pilna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izslēgšanas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sērija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finālu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mazo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finālu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br/>
        <w:t xml:space="preserve">5.2 </w:t>
      </w:r>
      <w:proofErr w:type="spellStart"/>
      <w:r>
        <w:rPr>
          <w:rFonts w:ascii="Calibri" w:eastAsia="Calibri" w:hAnsi="Calibri" w:cs="Calibri"/>
          <w:sz w:val="20"/>
          <w:szCs w:val="20"/>
        </w:rPr>
        <w:t>Kopēja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starta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gadījumā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notikušas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ja </w:t>
      </w:r>
      <w:proofErr w:type="spellStart"/>
      <w:r>
        <w:rPr>
          <w:rFonts w:ascii="Calibri" w:eastAsia="Calibri" w:hAnsi="Calibri" w:cs="Calibri"/>
          <w:sz w:val="20"/>
          <w:szCs w:val="20"/>
        </w:rPr>
        <w:t>veikti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vismaz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3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braucieni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br/>
      </w:r>
    </w:p>
    <w:p w14:paraId="7F5CBB1D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6.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programma</w:t>
      </w:r>
      <w:proofErr w:type="spellEnd"/>
    </w:p>
    <w:p w14:paraId="23833CA6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6.1 </w:t>
      </w:r>
      <w:proofErr w:type="spellStart"/>
      <w:r>
        <w:rPr>
          <w:rFonts w:ascii="Calibri" w:eastAsia="Calibri" w:hAnsi="Calibri" w:cs="Calibri"/>
          <w:sz w:val="20"/>
          <w:szCs w:val="20"/>
        </w:rPr>
        <w:t>Programma</w:t>
      </w:r>
      <w:proofErr w:type="spellEnd"/>
    </w:p>
    <w:p w14:paraId="7CBA828B" w14:textId="109E5AA7" w:rsidR="00C74F96" w:rsidRDefault="001E083B">
      <w:pPr>
        <w:spacing w:before="100" w:after="100"/>
        <w:ind w:left="1440" w:hanging="14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Sestdiena</w:t>
      </w:r>
      <w:proofErr w:type="spellEnd"/>
      <w:r>
        <w:rPr>
          <w:rFonts w:ascii="Calibri" w:eastAsia="Calibri" w:hAnsi="Calibri" w:cs="Calibri"/>
        </w:rPr>
        <w:tab/>
      </w:r>
      <w:r w:rsidR="008D5C93">
        <w:rPr>
          <w:rFonts w:ascii="Calibri" w:eastAsia="Calibri" w:hAnsi="Calibri" w:cs="Calibri"/>
        </w:rPr>
        <w:t>1</w:t>
      </w:r>
      <w:r w:rsidR="00914BBD">
        <w:rPr>
          <w:rFonts w:ascii="Calibri" w:eastAsia="Calibri" w:hAnsi="Calibri" w:cs="Calibri"/>
        </w:rPr>
        <w:t>1</w:t>
      </w:r>
      <w:r w:rsidR="00ED30E1">
        <w:rPr>
          <w:rFonts w:ascii="Calibri" w:eastAsia="Calibri" w:hAnsi="Calibri" w:cs="Calibri"/>
        </w:rPr>
        <w:t>:0</w:t>
      </w:r>
      <w:r>
        <w:rPr>
          <w:rFonts w:ascii="Calibri" w:eastAsia="Calibri" w:hAnsi="Calibri" w:cs="Calibri"/>
        </w:rPr>
        <w:t>0 – 1</w:t>
      </w:r>
      <w:r w:rsidR="00914BB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:00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Reģistrācija</w:t>
      </w:r>
      <w:proofErr w:type="spellEnd"/>
      <w:r>
        <w:rPr>
          <w:rFonts w:ascii="Calibri" w:eastAsia="Calibri" w:hAnsi="Calibri" w:cs="Calibri"/>
        </w:rPr>
        <w:br/>
        <w:t>1</w:t>
      </w:r>
      <w:r w:rsidR="00914BB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:</w:t>
      </w:r>
      <w:r w:rsidR="00426A38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</w:t>
      </w:r>
      <w:proofErr w:type="spellStart"/>
      <w:r>
        <w:rPr>
          <w:rFonts w:ascii="Calibri" w:eastAsia="Calibri" w:hAnsi="Calibri" w:cs="Calibri"/>
        </w:rPr>
        <w:t>lībnieku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sapulce</w:t>
      </w:r>
      <w:proofErr w:type="spellEnd"/>
      <w:r>
        <w:rPr>
          <w:rFonts w:ascii="Calibri" w:eastAsia="Calibri" w:hAnsi="Calibri" w:cs="Calibri"/>
        </w:rPr>
        <w:br/>
        <w:t>1</w:t>
      </w:r>
      <w:r w:rsidR="00426A38">
        <w:rPr>
          <w:rFonts w:ascii="Calibri" w:eastAsia="Calibri" w:hAnsi="Calibri" w:cs="Calibri"/>
        </w:rPr>
        <w:t>3</w:t>
      </w:r>
      <w:bookmarkStart w:id="0" w:name="_GoBack"/>
      <w:bookmarkEnd w:id="0"/>
      <w:r w:rsidR="001C0ED3">
        <w:rPr>
          <w:rFonts w:ascii="Calibri" w:eastAsia="Calibri" w:hAnsi="Calibri" w:cs="Calibri"/>
        </w:rPr>
        <w:t>:00</w:t>
      </w:r>
      <w:r w:rsidR="001C0ED3">
        <w:rPr>
          <w:rFonts w:ascii="Calibri" w:eastAsia="Calibri" w:hAnsi="Calibri" w:cs="Calibri"/>
        </w:rPr>
        <w:tab/>
      </w:r>
      <w:r w:rsidR="001C0ED3">
        <w:rPr>
          <w:rFonts w:ascii="Calibri" w:eastAsia="Calibri" w:hAnsi="Calibri" w:cs="Calibri"/>
        </w:rPr>
        <w:tab/>
      </w:r>
      <w:r w:rsidR="001C0ED3">
        <w:rPr>
          <w:rFonts w:ascii="Calibri" w:eastAsia="Calibri" w:hAnsi="Calibri" w:cs="Calibri"/>
        </w:rPr>
        <w:tab/>
      </w:r>
      <w:proofErr w:type="spellStart"/>
      <w:r w:rsidR="001C0ED3">
        <w:rPr>
          <w:rFonts w:ascii="Calibri" w:eastAsia="Calibri" w:hAnsi="Calibri" w:cs="Calibri"/>
        </w:rPr>
        <w:t>Sacensības</w:t>
      </w:r>
      <w:proofErr w:type="spellEnd"/>
      <w:r w:rsidR="001C0ED3">
        <w:rPr>
          <w:rFonts w:ascii="Calibri" w:eastAsia="Calibri" w:hAnsi="Calibri" w:cs="Calibri"/>
        </w:rPr>
        <w:br/>
      </w:r>
      <w:r w:rsidR="00ED30E1">
        <w:rPr>
          <w:rFonts w:ascii="Calibri" w:eastAsia="Calibri" w:hAnsi="Calibri" w:cs="Calibri"/>
        </w:rPr>
        <w:lastRenderedPageBreak/>
        <w:t>18</w:t>
      </w:r>
      <w:r w:rsidR="0019453F">
        <w:rPr>
          <w:rFonts w:ascii="Calibri" w:eastAsia="Calibri" w:hAnsi="Calibri" w:cs="Calibri"/>
        </w:rPr>
        <w:t>:0</w:t>
      </w:r>
      <w:r w:rsidR="001C0ED3">
        <w:rPr>
          <w:rFonts w:ascii="Calibri" w:eastAsia="Calibri" w:hAnsi="Calibri" w:cs="Calibri"/>
        </w:rPr>
        <w:t>0</w:t>
      </w:r>
      <w:r w:rsidR="001C0ED3">
        <w:rPr>
          <w:rFonts w:ascii="Calibri" w:eastAsia="Calibri" w:hAnsi="Calibri" w:cs="Calibri"/>
        </w:rPr>
        <w:tab/>
      </w:r>
      <w:r w:rsidR="001C0ED3">
        <w:rPr>
          <w:rFonts w:ascii="Calibri" w:eastAsia="Calibri" w:hAnsi="Calibri" w:cs="Calibri"/>
        </w:rPr>
        <w:tab/>
      </w:r>
      <w:r w:rsidR="001C0ED3">
        <w:rPr>
          <w:rFonts w:ascii="Calibri" w:eastAsia="Calibri" w:hAnsi="Calibri" w:cs="Calibri"/>
        </w:rPr>
        <w:tab/>
      </w:r>
      <w:proofErr w:type="spellStart"/>
      <w:r w:rsidR="001C0ED3">
        <w:rPr>
          <w:rFonts w:ascii="Calibri" w:eastAsia="Calibri" w:hAnsi="Calibri" w:cs="Calibri"/>
        </w:rPr>
        <w:t>Pēdējais</w:t>
      </w:r>
      <w:proofErr w:type="spellEnd"/>
      <w:r w:rsidR="001C0ED3">
        <w:rPr>
          <w:rFonts w:ascii="Calibri" w:eastAsia="Calibri" w:hAnsi="Calibri" w:cs="Calibri"/>
        </w:rPr>
        <w:t xml:space="preserve"> </w:t>
      </w:r>
      <w:proofErr w:type="spellStart"/>
      <w:r w:rsidR="001C0ED3">
        <w:rPr>
          <w:rFonts w:ascii="Calibri" w:eastAsia="Calibri" w:hAnsi="Calibri" w:cs="Calibri"/>
        </w:rPr>
        <w:t>iespējamais</w:t>
      </w:r>
      <w:proofErr w:type="spellEnd"/>
      <w:r w:rsidR="001C0ED3">
        <w:rPr>
          <w:rFonts w:ascii="Calibri" w:eastAsia="Calibri" w:hAnsi="Calibri" w:cs="Calibri"/>
        </w:rPr>
        <w:t xml:space="preserve"> </w:t>
      </w:r>
      <w:proofErr w:type="spellStart"/>
      <w:r w:rsidR="001C0ED3">
        <w:rPr>
          <w:rFonts w:ascii="Calibri" w:eastAsia="Calibri" w:hAnsi="Calibri" w:cs="Calibri"/>
        </w:rPr>
        <w:t>brīdinājuma</w:t>
      </w:r>
      <w:proofErr w:type="spellEnd"/>
      <w:r w:rsidR="001C0ED3">
        <w:rPr>
          <w:rFonts w:ascii="Calibri" w:eastAsia="Calibri" w:hAnsi="Calibri" w:cs="Calibri"/>
        </w:rPr>
        <w:t xml:space="preserve"> </w:t>
      </w:r>
      <w:proofErr w:type="spellStart"/>
      <w:r w:rsidR="001C0ED3">
        <w:rPr>
          <w:rFonts w:ascii="Calibri" w:eastAsia="Calibri" w:hAnsi="Calibri" w:cs="Calibri"/>
        </w:rPr>
        <w:t>signāls</w:t>
      </w:r>
      <w:proofErr w:type="spellEnd"/>
      <w:r w:rsidR="001C0ED3">
        <w:rPr>
          <w:rFonts w:ascii="Calibri" w:eastAsia="Calibri" w:hAnsi="Calibri" w:cs="Calibri"/>
        </w:rPr>
        <w:br/>
      </w:r>
      <w:r w:rsidR="001C0ED3">
        <w:rPr>
          <w:rFonts w:ascii="Calibri" w:eastAsia="Calibri" w:hAnsi="Calibri" w:cs="Calibri"/>
        </w:rPr>
        <w:tab/>
      </w:r>
      <w:proofErr w:type="spellStart"/>
      <w:r w:rsidR="001C0ED3">
        <w:rPr>
          <w:rFonts w:ascii="Calibri" w:eastAsia="Calibri" w:hAnsi="Calibri" w:cs="Calibri"/>
        </w:rPr>
        <w:t>Apbalvošana</w:t>
      </w:r>
      <w:proofErr w:type="spellEnd"/>
      <w:r w:rsidR="001C0ED3">
        <w:rPr>
          <w:rFonts w:ascii="Calibri" w:eastAsia="Calibri" w:hAnsi="Calibri" w:cs="Calibri"/>
        </w:rPr>
        <w:t xml:space="preserve">      </w:t>
      </w:r>
      <w:proofErr w:type="spellStart"/>
      <w:r w:rsidR="00F929F6">
        <w:rPr>
          <w:rFonts w:ascii="Calibri" w:eastAsia="Calibri" w:hAnsi="Calibri" w:cs="Calibri"/>
        </w:rPr>
        <w:t>stundu</w:t>
      </w:r>
      <w:proofErr w:type="spellEnd"/>
      <w:r w:rsidR="00F929F6">
        <w:rPr>
          <w:rFonts w:ascii="Calibri" w:eastAsia="Calibri" w:hAnsi="Calibri" w:cs="Calibri"/>
        </w:rPr>
        <w:t xml:space="preserve"> </w:t>
      </w:r>
      <w:proofErr w:type="spellStart"/>
      <w:r w:rsidR="00F929F6">
        <w:rPr>
          <w:rFonts w:ascii="Calibri" w:eastAsia="Calibri" w:hAnsi="Calibri" w:cs="Calibri"/>
        </w:rPr>
        <w:t>pēc</w:t>
      </w:r>
      <w:proofErr w:type="spellEnd"/>
      <w:r w:rsidR="00F929F6">
        <w:rPr>
          <w:rFonts w:ascii="Calibri" w:eastAsia="Calibri" w:hAnsi="Calibri" w:cs="Calibri"/>
        </w:rPr>
        <w:t xml:space="preserve"> </w:t>
      </w:r>
      <w:proofErr w:type="spellStart"/>
      <w:r w:rsidR="00F929F6">
        <w:rPr>
          <w:rFonts w:ascii="Calibri" w:eastAsia="Calibri" w:hAnsi="Calibri" w:cs="Calibri"/>
        </w:rPr>
        <w:t>pēdējā</w:t>
      </w:r>
      <w:proofErr w:type="spellEnd"/>
      <w:r w:rsidR="00F929F6">
        <w:rPr>
          <w:rFonts w:ascii="Calibri" w:eastAsia="Calibri" w:hAnsi="Calibri" w:cs="Calibri"/>
        </w:rPr>
        <w:t xml:space="preserve"> </w:t>
      </w:r>
      <w:proofErr w:type="spellStart"/>
      <w:r w:rsidR="00F929F6">
        <w:rPr>
          <w:rFonts w:ascii="Calibri" w:eastAsia="Calibri" w:hAnsi="Calibri" w:cs="Calibri"/>
        </w:rPr>
        <w:t>brauciena</w:t>
      </w:r>
      <w:proofErr w:type="spellEnd"/>
      <w:r w:rsidR="00F929F6">
        <w:rPr>
          <w:rFonts w:ascii="Calibri" w:eastAsia="Calibri" w:hAnsi="Calibri" w:cs="Calibri"/>
        </w:rPr>
        <w:t xml:space="preserve"> </w:t>
      </w:r>
      <w:proofErr w:type="spellStart"/>
      <w:r w:rsidR="00F929F6">
        <w:rPr>
          <w:rFonts w:ascii="Calibri" w:eastAsia="Calibri" w:hAnsi="Calibri" w:cs="Calibri"/>
        </w:rPr>
        <w:t>finiša</w:t>
      </w:r>
      <w:proofErr w:type="spellEnd"/>
      <w:r w:rsidR="001C0ED3">
        <w:rPr>
          <w:rFonts w:ascii="Calibri" w:eastAsia="Calibri" w:hAnsi="Calibri" w:cs="Calibri"/>
        </w:rPr>
        <w:t xml:space="preserve">                                                    </w:t>
      </w:r>
    </w:p>
    <w:p w14:paraId="1A2F1153" w14:textId="77777777" w:rsidR="00C74F96" w:rsidRDefault="00C74F96">
      <w:pPr>
        <w:spacing w:before="100" w:after="100"/>
        <w:ind w:left="1440" w:hanging="1440"/>
        <w:rPr>
          <w:rFonts w:ascii="Calibri" w:eastAsia="Calibri" w:hAnsi="Calibri" w:cs="Calibri"/>
        </w:rPr>
      </w:pPr>
    </w:p>
    <w:p w14:paraId="1AB85653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6.2 </w:t>
      </w:r>
      <w:proofErr w:type="spellStart"/>
      <w:r>
        <w:rPr>
          <w:rFonts w:ascii="Calibri" w:eastAsia="Calibri" w:hAnsi="Calibri" w:cs="Calibri"/>
          <w:sz w:val="20"/>
          <w:szCs w:val="20"/>
        </w:rPr>
        <w:t>Brīdinājuma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nākošam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hītam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dots </w:t>
      </w:r>
      <w:proofErr w:type="spellStart"/>
      <w:r>
        <w:rPr>
          <w:rFonts w:ascii="Calibri" w:eastAsia="Calibri" w:hAnsi="Calibri" w:cs="Calibri"/>
          <w:sz w:val="20"/>
          <w:szCs w:val="20"/>
        </w:rPr>
        <w:t>tiklīdz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iespējams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uzreiz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iepriekšējā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pēdējās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finišējošās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vējdēļa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attiecīgajā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hītā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br/>
        <w:t xml:space="preserve">6.3 </w:t>
      </w:r>
      <w:proofErr w:type="spellStart"/>
      <w:r>
        <w:rPr>
          <w:rFonts w:ascii="Calibri" w:eastAsia="Calibri" w:hAnsi="Calibri" w:cs="Calibri"/>
          <w:sz w:val="20"/>
          <w:szCs w:val="20"/>
        </w:rPr>
        <w:t>Brīdinājuma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otram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nākošam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pie </w:t>
      </w:r>
      <w:proofErr w:type="spellStart"/>
      <w:r>
        <w:rPr>
          <w:rFonts w:ascii="Calibri" w:eastAsia="Calibri" w:hAnsi="Calibri" w:cs="Calibri"/>
          <w:sz w:val="20"/>
          <w:szCs w:val="20"/>
        </w:rPr>
        <w:t>kopējā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starta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dots 5 </w:t>
      </w:r>
      <w:proofErr w:type="spellStart"/>
      <w:r>
        <w:rPr>
          <w:rFonts w:ascii="Calibri" w:eastAsia="Calibri" w:hAnsi="Calibri" w:cs="Calibri"/>
          <w:sz w:val="20"/>
          <w:szCs w:val="20"/>
        </w:rPr>
        <w:t>minūtes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pirmā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kontrollaika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beigām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CD47855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6.4 </w:t>
      </w:r>
      <w:proofErr w:type="spellStart"/>
      <w:r>
        <w:rPr>
          <w:rFonts w:ascii="Calibri" w:eastAsia="Calibri" w:hAnsi="Calibri" w:cs="Calibri"/>
          <w:sz w:val="20"/>
          <w:szCs w:val="20"/>
        </w:rPr>
        <w:t>Kopējā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starta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gadījumā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veikti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trīs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kārtas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kuriem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būs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 </w:t>
      </w:r>
      <w:proofErr w:type="spellStart"/>
      <w:r>
        <w:rPr>
          <w:rFonts w:ascii="Calibri" w:eastAsia="Calibri" w:hAnsi="Calibri" w:cs="Calibri"/>
          <w:sz w:val="20"/>
          <w:szCs w:val="20"/>
        </w:rPr>
        <w:t>minūšu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pārtraukums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līdz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nākamās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sērijas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brīdinājuma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signālam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E1927F9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561F6627" w14:textId="77777777" w:rsidR="00C74F96" w:rsidRPr="00914BBD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 w:rsidRPr="00914BBD">
        <w:rPr>
          <w:rFonts w:ascii="Calibri" w:eastAsia="Calibri" w:hAnsi="Calibri" w:cs="Calibri"/>
          <w:b/>
          <w:bCs/>
          <w:sz w:val="20"/>
          <w:szCs w:val="20"/>
        </w:rPr>
        <w:t xml:space="preserve">7. </w:t>
      </w:r>
      <w:proofErr w:type="spellStart"/>
      <w:r w:rsidRPr="00914BBD">
        <w:rPr>
          <w:rFonts w:ascii="Calibri" w:eastAsia="Calibri" w:hAnsi="Calibri" w:cs="Calibri"/>
          <w:b/>
          <w:bCs/>
          <w:sz w:val="20"/>
          <w:szCs w:val="20"/>
        </w:rPr>
        <w:t>Klases</w:t>
      </w:r>
      <w:proofErr w:type="spellEnd"/>
      <w:r w:rsidRPr="00914BB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b/>
          <w:bCs/>
          <w:sz w:val="20"/>
          <w:szCs w:val="20"/>
        </w:rPr>
        <w:t>karogi</w:t>
      </w:r>
      <w:proofErr w:type="spellEnd"/>
    </w:p>
    <w:p w14:paraId="0D9ED930" w14:textId="0BC299DD" w:rsidR="00C74F96" w:rsidRPr="00914BBD" w:rsidRDefault="001C0ED3">
      <w:pPr>
        <w:rPr>
          <w:rFonts w:ascii="Calibri" w:eastAsia="Calibri" w:hAnsi="Calibri" w:cs="Calibri"/>
          <w:sz w:val="20"/>
          <w:szCs w:val="20"/>
        </w:rPr>
      </w:pPr>
      <w:r w:rsidRPr="00914BBD">
        <w:rPr>
          <w:rFonts w:ascii="Calibri" w:eastAsia="Calibri" w:hAnsi="Calibri" w:cs="Calibri"/>
          <w:sz w:val="20"/>
          <w:szCs w:val="20"/>
        </w:rPr>
        <w:t xml:space="preserve">7.1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Kopējā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starta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gadījumā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klases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karogs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ir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zaļš</w:t>
      </w:r>
      <w:proofErr w:type="spellEnd"/>
      <w:r w:rsidR="00ED30E1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ED30E1" w:rsidRPr="00914BBD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="00ED30E1" w:rsidRPr="00914BBD">
        <w:rPr>
          <w:rFonts w:ascii="Calibri" w:eastAsia="Calibri" w:hAnsi="Calibri" w:cs="Calibri"/>
          <w:sz w:val="20"/>
          <w:szCs w:val="20"/>
        </w:rPr>
        <w:t xml:space="preserve"> </w:t>
      </w:r>
      <w:r w:rsidR="008D5C93" w:rsidRPr="00914BBD">
        <w:rPr>
          <w:rFonts w:ascii="Calibri" w:eastAsia="Calibri" w:hAnsi="Calibri" w:cs="Calibri"/>
          <w:sz w:val="20"/>
          <w:szCs w:val="20"/>
        </w:rPr>
        <w:t>IFCA logo</w:t>
      </w:r>
      <w:r w:rsidR="00ED30E1" w:rsidRPr="00914BBD">
        <w:rPr>
          <w:rFonts w:ascii="Calibri" w:eastAsia="Calibri" w:hAnsi="Calibri" w:cs="Calibri"/>
          <w:sz w:val="20"/>
          <w:szCs w:val="20"/>
        </w:rPr>
        <w:t xml:space="preserve"> </w:t>
      </w:r>
    </w:p>
    <w:p w14:paraId="21FEB2F2" w14:textId="468114AC" w:rsidR="00C74F96" w:rsidRPr="00914BBD" w:rsidRDefault="001C0ED3">
      <w:pPr>
        <w:rPr>
          <w:rFonts w:ascii="Calibri" w:eastAsia="Calibri" w:hAnsi="Calibri" w:cs="Calibri"/>
          <w:sz w:val="20"/>
          <w:szCs w:val="20"/>
        </w:rPr>
      </w:pPr>
      <w:r w:rsidRPr="00914BBD">
        <w:rPr>
          <w:rFonts w:ascii="Calibri" w:eastAsia="Calibri" w:hAnsi="Calibri" w:cs="Calibri"/>
          <w:sz w:val="20"/>
          <w:szCs w:val="20"/>
        </w:rPr>
        <w:t xml:space="preserve">7.2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Hītu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gadījumā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8D5C93" w:rsidRPr="00914BBD">
        <w:rPr>
          <w:rFonts w:ascii="Calibri" w:eastAsia="Calibri" w:hAnsi="Calibri" w:cs="Calibri"/>
          <w:sz w:val="20"/>
          <w:szCs w:val="20"/>
        </w:rPr>
        <w:t>1.grupa</w:t>
      </w:r>
      <w:proofErr w:type="gram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startē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dzeltenu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karogu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IFCA logo,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otrā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grupa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zaļu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D5C93" w:rsidRPr="00914BBD">
        <w:rPr>
          <w:rFonts w:ascii="Calibri" w:eastAsia="Calibri" w:hAnsi="Calibri" w:cs="Calibri"/>
          <w:sz w:val="20"/>
          <w:szCs w:val="20"/>
        </w:rPr>
        <w:t>karogu</w:t>
      </w:r>
      <w:proofErr w:type="spellEnd"/>
      <w:r w:rsidR="008D5C93" w:rsidRPr="00914BBD">
        <w:rPr>
          <w:rFonts w:ascii="Calibri" w:eastAsia="Calibri" w:hAnsi="Calibri" w:cs="Calibri"/>
          <w:sz w:val="20"/>
          <w:szCs w:val="20"/>
        </w:rPr>
        <w:t xml:space="preserve"> un IFCA logo.</w:t>
      </w:r>
    </w:p>
    <w:p w14:paraId="0D6A1F99" w14:textId="11AC2075" w:rsidR="008D5C93" w:rsidRPr="00914BBD" w:rsidRDefault="008D5C93">
      <w:pPr>
        <w:rPr>
          <w:rFonts w:ascii="Calibri" w:eastAsia="Calibri" w:hAnsi="Calibri" w:cs="Calibri"/>
          <w:sz w:val="20"/>
          <w:szCs w:val="20"/>
        </w:rPr>
      </w:pPr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Fināla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karogs-Dzeltens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IFCA logo,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mazais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finals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ir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zaļš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karogs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IFCA logo.</w:t>
      </w:r>
    </w:p>
    <w:p w14:paraId="4323C3B5" w14:textId="77777777" w:rsidR="00C74F96" w:rsidRPr="00914BBD" w:rsidRDefault="00C74F9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17CFC5" w14:textId="77777777" w:rsidR="00C74F96" w:rsidRPr="00914BBD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 w:rsidRPr="00914BBD">
        <w:rPr>
          <w:rFonts w:ascii="Calibri" w:eastAsia="Calibri" w:hAnsi="Calibri" w:cs="Calibri"/>
          <w:b/>
          <w:bCs/>
          <w:sz w:val="20"/>
          <w:szCs w:val="20"/>
        </w:rPr>
        <w:t xml:space="preserve">8. </w:t>
      </w:r>
      <w:proofErr w:type="spellStart"/>
      <w:r w:rsidRPr="00914BBD">
        <w:rPr>
          <w:rFonts w:ascii="Calibri" w:eastAsia="Calibri" w:hAnsi="Calibri" w:cs="Calibri"/>
          <w:b/>
          <w:bCs/>
          <w:sz w:val="20"/>
          <w:szCs w:val="20"/>
        </w:rPr>
        <w:t>Sacensību</w:t>
      </w:r>
      <w:proofErr w:type="spellEnd"/>
      <w:r w:rsidRPr="00914BB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b/>
          <w:bCs/>
          <w:sz w:val="20"/>
          <w:szCs w:val="20"/>
        </w:rPr>
        <w:t>laukums</w:t>
      </w:r>
      <w:proofErr w:type="spellEnd"/>
    </w:p>
    <w:p w14:paraId="028A8A51" w14:textId="77777777" w:rsidR="00C74F96" w:rsidRPr="00914BBD" w:rsidRDefault="001C0ED3">
      <w:pPr>
        <w:rPr>
          <w:rFonts w:ascii="Calibri" w:eastAsia="Calibri" w:hAnsi="Calibri" w:cs="Calibri"/>
          <w:sz w:val="20"/>
          <w:szCs w:val="20"/>
        </w:rPr>
      </w:pPr>
      <w:r w:rsidRPr="00914BBD">
        <w:rPr>
          <w:rFonts w:ascii="Calibri" w:eastAsia="Calibri" w:hAnsi="Calibri" w:cs="Calibri"/>
          <w:sz w:val="20"/>
          <w:szCs w:val="20"/>
        </w:rPr>
        <w:t xml:space="preserve">8.1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laukumi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ir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attēloti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Instrukcijas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pielikumā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nr.1.</w:t>
      </w:r>
    </w:p>
    <w:p w14:paraId="17E8FF6C" w14:textId="77777777" w:rsidR="00C74F96" w:rsidRPr="00914BBD" w:rsidRDefault="001C0ED3">
      <w:pPr>
        <w:rPr>
          <w:rFonts w:ascii="Calibri" w:eastAsia="Calibri" w:hAnsi="Calibri" w:cs="Calibri"/>
          <w:sz w:val="20"/>
          <w:szCs w:val="20"/>
        </w:rPr>
      </w:pPr>
      <w:r w:rsidRPr="00914BBD">
        <w:rPr>
          <w:rFonts w:ascii="Calibri" w:eastAsia="Calibri" w:hAnsi="Calibri" w:cs="Calibri"/>
          <w:sz w:val="20"/>
          <w:szCs w:val="20"/>
        </w:rPr>
        <w:t xml:space="preserve">8.2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laukums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tiks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izvēlēts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atbilstoši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laika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prognozei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tiks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izsludināts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uz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ziņojuma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dēļa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1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stundu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pirms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dienas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pirmā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starta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14BBD">
        <w:rPr>
          <w:rFonts w:ascii="Calibri" w:eastAsia="Calibri" w:hAnsi="Calibri" w:cs="Calibri"/>
          <w:sz w:val="20"/>
          <w:szCs w:val="20"/>
        </w:rPr>
        <w:t>1.brīdinājuma</w:t>
      </w:r>
      <w:proofErr w:type="gramEnd"/>
      <w:r w:rsidRPr="00914B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14BBD">
        <w:rPr>
          <w:rFonts w:ascii="Calibri" w:eastAsia="Calibri" w:hAnsi="Calibri" w:cs="Calibri"/>
          <w:sz w:val="20"/>
          <w:szCs w:val="20"/>
        </w:rPr>
        <w:t>signāla</w:t>
      </w:r>
      <w:proofErr w:type="spellEnd"/>
      <w:r w:rsidRPr="00914BBD">
        <w:rPr>
          <w:rFonts w:ascii="Calibri" w:eastAsia="Calibri" w:hAnsi="Calibri" w:cs="Calibri"/>
          <w:sz w:val="20"/>
          <w:szCs w:val="20"/>
        </w:rPr>
        <w:t>.</w:t>
      </w:r>
    </w:p>
    <w:p w14:paraId="609B9C57" w14:textId="77777777" w:rsidR="00C74F96" w:rsidRPr="00914BBD" w:rsidRDefault="00C74F96">
      <w:pPr>
        <w:rPr>
          <w:rFonts w:ascii="Calibri" w:eastAsia="Calibri" w:hAnsi="Calibri" w:cs="Calibri"/>
          <w:sz w:val="20"/>
          <w:szCs w:val="20"/>
        </w:rPr>
      </w:pPr>
    </w:p>
    <w:p w14:paraId="4CC998BC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9. Distance</w:t>
      </w:r>
    </w:p>
    <w:p w14:paraId="6CF54A0C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9.1 Distances </w:t>
      </w:r>
      <w:proofErr w:type="spellStart"/>
      <w:r>
        <w:rPr>
          <w:rFonts w:ascii="Calibri" w:eastAsia="Calibri" w:hAnsi="Calibri" w:cs="Calibri"/>
          <w:sz w:val="20"/>
          <w:szCs w:val="20"/>
        </w:rPr>
        <w:t>diagramma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attēlota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Instrukcijas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pielikumā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nr.2.</w:t>
      </w:r>
    </w:p>
    <w:p w14:paraId="1926A1D4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7A1AF20B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10.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Zīmes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76C47A64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10.1 Distances </w:t>
      </w:r>
      <w:proofErr w:type="spellStart"/>
      <w:r>
        <w:rPr>
          <w:rFonts w:ascii="Calibri" w:eastAsia="Calibri" w:hAnsi="Calibri" w:cs="Calibri"/>
          <w:sz w:val="20"/>
          <w:szCs w:val="20"/>
        </w:rPr>
        <w:t>zīmes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attēlotas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distances </w:t>
      </w:r>
      <w:proofErr w:type="spellStart"/>
      <w:r>
        <w:rPr>
          <w:rFonts w:ascii="Calibri" w:eastAsia="Calibri" w:hAnsi="Calibri" w:cs="Calibri"/>
          <w:sz w:val="20"/>
          <w:szCs w:val="20"/>
        </w:rPr>
        <w:t>diagrammā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Instrukcijas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pielikumā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nr.2.</w:t>
      </w:r>
    </w:p>
    <w:p w14:paraId="6A984BD5" w14:textId="77777777" w:rsidR="00C74F96" w:rsidRDefault="00C74F9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A20DCE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11. Starts</w:t>
      </w:r>
    </w:p>
    <w:p w14:paraId="36F89976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11.1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pielietota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sz w:val="20"/>
          <w:szCs w:val="20"/>
        </w:rPr>
        <w:t>starta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procedūra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atbilstoši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SBN B. 3.3 (b) – </w:t>
      </w:r>
      <w:proofErr w:type="spellStart"/>
      <w:r>
        <w:rPr>
          <w:rFonts w:ascii="Calibri" w:eastAsia="Calibri" w:hAnsi="Calibri" w:cs="Calibri"/>
          <w:sz w:val="20"/>
          <w:szCs w:val="20"/>
        </w:rPr>
        <w:t>Sistēma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(RSS B.3.3(b) – System 2) </w:t>
      </w:r>
      <w:proofErr w:type="spellStart"/>
      <w:r>
        <w:rPr>
          <w:rFonts w:ascii="Calibri" w:eastAsia="Calibri" w:hAnsi="Calibri" w:cs="Calibri"/>
          <w:sz w:val="20"/>
          <w:szCs w:val="20"/>
        </w:rPr>
        <w:t>vai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Sistēma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3 no </w:t>
      </w:r>
      <w:proofErr w:type="spellStart"/>
      <w:r>
        <w:rPr>
          <w:rFonts w:ascii="Calibri" w:eastAsia="Calibri" w:hAnsi="Calibri" w:cs="Calibri"/>
          <w:sz w:val="20"/>
          <w:szCs w:val="20"/>
        </w:rPr>
        <w:t>krasta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- </w:t>
      </w:r>
      <w:r>
        <w:rPr>
          <w:rFonts w:ascii="Calibri" w:eastAsia="Calibri" w:hAnsi="Calibri" w:cs="Calibri"/>
          <w:i/>
          <w:iCs/>
          <w:sz w:val="20"/>
          <w:szCs w:val="20"/>
        </w:rPr>
        <w:t>System 3 (for Beach Start).</w:t>
      </w:r>
    </w:p>
    <w:p w14:paraId="7A2426FE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11.2 </w:t>
      </w:r>
      <w:proofErr w:type="spellStart"/>
      <w:r>
        <w:rPr>
          <w:rFonts w:ascii="Calibri" w:eastAsia="Calibri" w:hAnsi="Calibri" w:cs="Calibri"/>
          <w:sz w:val="20"/>
          <w:szCs w:val="20"/>
        </w:rPr>
        <w:t>Starta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līnija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attēlota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distances </w:t>
      </w:r>
      <w:proofErr w:type="spellStart"/>
      <w:r>
        <w:rPr>
          <w:rFonts w:ascii="Calibri" w:eastAsia="Calibri" w:hAnsi="Calibri" w:cs="Calibri"/>
          <w:sz w:val="20"/>
          <w:szCs w:val="20"/>
        </w:rPr>
        <w:t>diagrammā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Instrukcijas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pielikumā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nr.2.</w:t>
      </w:r>
    </w:p>
    <w:p w14:paraId="57F8EA63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11.3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Vējdēļiem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kuriem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sagatavošanās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nav dots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jāturas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sz w:val="20"/>
          <w:szCs w:val="20"/>
        </w:rPr>
        <w:t>starta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zonas.</w:t>
      </w:r>
    </w:p>
    <w:p w14:paraId="0344CB95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11.4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Vējdēlis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kurš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startējis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vēlāk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 4 </w:t>
      </w:r>
      <w:proofErr w:type="spellStart"/>
      <w:r>
        <w:rPr>
          <w:rFonts w:ascii="Calibri" w:eastAsia="Calibri" w:hAnsi="Calibri" w:cs="Calibri"/>
          <w:sz w:val="20"/>
          <w:szCs w:val="20"/>
        </w:rPr>
        <w:t>minūtēm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starta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signāla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skaitīts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nestartējis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(DNS).</w:t>
      </w:r>
    </w:p>
    <w:p w14:paraId="0142D106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7B598801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12.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Finišs</w:t>
      </w:r>
      <w:proofErr w:type="spellEnd"/>
    </w:p>
    <w:p w14:paraId="34C38160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12.1 </w:t>
      </w:r>
      <w:proofErr w:type="spellStart"/>
      <w:r>
        <w:rPr>
          <w:rFonts w:ascii="Calibri" w:eastAsia="Calibri" w:hAnsi="Calibri" w:cs="Calibri"/>
          <w:sz w:val="20"/>
          <w:szCs w:val="20"/>
        </w:rPr>
        <w:t>Finiša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līnija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būs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attēlota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distances </w:t>
      </w:r>
      <w:proofErr w:type="spellStart"/>
      <w:r>
        <w:rPr>
          <w:rFonts w:ascii="Calibri" w:eastAsia="Calibri" w:hAnsi="Calibri" w:cs="Calibri"/>
          <w:sz w:val="20"/>
          <w:szCs w:val="20"/>
        </w:rPr>
        <w:t>diagrammā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Instrukcijas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pielikumā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nr.2.</w:t>
      </w:r>
    </w:p>
    <w:p w14:paraId="4B46FFA3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7DCA0027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13. Soda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sistēma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protesti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izslēgšanas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sērijā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4974E69B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13.1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Vējdēlim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kurš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nolēmis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protestēt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jāinformē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 to </w:t>
      </w:r>
      <w:proofErr w:type="spellStart"/>
      <w:r>
        <w:rPr>
          <w:rFonts w:ascii="Calibri" w:eastAsia="Calibri" w:hAnsi="Calibri" w:cs="Calibri"/>
          <w:sz w:val="20"/>
          <w:szCs w:val="20"/>
        </w:rPr>
        <w:t>otrs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vējdēlis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pie </w:t>
      </w:r>
      <w:proofErr w:type="spellStart"/>
      <w:r>
        <w:rPr>
          <w:rFonts w:ascii="Calibri" w:eastAsia="Calibri" w:hAnsi="Calibri" w:cs="Calibri"/>
          <w:sz w:val="20"/>
          <w:szCs w:val="20"/>
        </w:rPr>
        <w:t>pirmās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saprātīgās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iespējas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4BFADB0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13.2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Vējdēlis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kurš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protestē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pret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kuru </w:t>
      </w:r>
      <w:proofErr w:type="spellStart"/>
      <w:r>
        <w:rPr>
          <w:rFonts w:ascii="Calibri" w:eastAsia="Calibri" w:hAnsi="Calibri" w:cs="Calibri"/>
          <w:sz w:val="20"/>
          <w:szCs w:val="20"/>
        </w:rPr>
        <w:t>protestē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viņu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liecinieki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ja </w:t>
      </w:r>
      <w:proofErr w:type="spellStart"/>
      <w:r>
        <w:rPr>
          <w:rFonts w:ascii="Calibri" w:eastAsia="Calibri" w:hAnsi="Calibri" w:cs="Calibri"/>
          <w:sz w:val="20"/>
          <w:szCs w:val="20"/>
        </w:rPr>
        <w:t>tādi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nekavējoties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dodas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pie </w:t>
      </w:r>
      <w:proofErr w:type="spellStart"/>
      <w:r>
        <w:rPr>
          <w:rFonts w:ascii="Calibri" w:eastAsia="Calibri" w:hAnsi="Calibri" w:cs="Calibri"/>
          <w:sz w:val="20"/>
          <w:szCs w:val="20"/>
        </w:rPr>
        <w:t>žūrijas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Sēde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sāksies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iespējas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ātrāk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braucienu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hītu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ietekmēs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žūrijas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lēmums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Žūrijas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lēmums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galīgs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nav </w:t>
      </w:r>
      <w:proofErr w:type="spellStart"/>
      <w:r>
        <w:rPr>
          <w:rFonts w:ascii="Calibri" w:eastAsia="Calibri" w:hAnsi="Calibri" w:cs="Calibri"/>
          <w:sz w:val="20"/>
          <w:szCs w:val="20"/>
        </w:rPr>
        <w:t>pārsūdzams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877098F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39B69DDF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14. Laika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robežas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2DD35592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14.2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Vējdēlis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kurš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finišē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vēlāk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 5 </w:t>
      </w:r>
      <w:proofErr w:type="spellStart"/>
      <w:r>
        <w:rPr>
          <w:rFonts w:ascii="Calibri" w:eastAsia="Calibri" w:hAnsi="Calibri" w:cs="Calibri"/>
          <w:sz w:val="20"/>
          <w:szCs w:val="20"/>
        </w:rPr>
        <w:t>minūtēm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pirmās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finišējošā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vējdēļa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savā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klasē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skaitīta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nefinišējis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(DNF).</w:t>
      </w:r>
    </w:p>
    <w:p w14:paraId="1F86888D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073139C8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15.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Rezultātu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skaitīšana</w:t>
      </w:r>
      <w:proofErr w:type="spellEnd"/>
    </w:p>
    <w:p w14:paraId="068255BF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15.1 </w:t>
      </w:r>
      <w:proofErr w:type="spellStart"/>
      <w:r>
        <w:rPr>
          <w:rFonts w:ascii="Calibri" w:eastAsia="Calibri" w:hAnsi="Calibri" w:cs="Calibri"/>
          <w:sz w:val="20"/>
          <w:szCs w:val="20"/>
        </w:rPr>
        <w:t>Rezultātu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skaitīšana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veikta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atbilstoši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SBN A </w:t>
      </w:r>
      <w:proofErr w:type="spellStart"/>
      <w:r>
        <w:rPr>
          <w:rFonts w:ascii="Calibri" w:eastAsia="Calibri" w:hAnsi="Calibri" w:cs="Calibri"/>
          <w:sz w:val="20"/>
          <w:szCs w:val="20"/>
        </w:rPr>
        <w:t>Pielikumam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pielietojot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noteikumu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A4 „Low </w:t>
      </w:r>
      <w:proofErr w:type="spellStart"/>
      <w:r>
        <w:rPr>
          <w:rFonts w:ascii="Calibri" w:eastAsia="Calibri" w:hAnsi="Calibri" w:cs="Calibri"/>
          <w:sz w:val="20"/>
          <w:szCs w:val="20"/>
        </w:rPr>
        <w:t>piont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system”.</w:t>
      </w:r>
    </w:p>
    <w:p w14:paraId="51203AAE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5C780B30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16.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Drošības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noteikumi</w:t>
      </w:r>
      <w:proofErr w:type="spellEnd"/>
    </w:p>
    <w:p w14:paraId="04521273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16.1 </w:t>
      </w:r>
      <w:proofErr w:type="spellStart"/>
      <w:r>
        <w:rPr>
          <w:rFonts w:ascii="Calibri" w:eastAsia="Calibri" w:hAnsi="Calibri" w:cs="Calibri"/>
          <w:sz w:val="20"/>
          <w:szCs w:val="20"/>
        </w:rPr>
        <w:t>Vējdēlis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kurš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izstājas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sacensībām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ja </w:t>
      </w:r>
      <w:proofErr w:type="spellStart"/>
      <w:r>
        <w:rPr>
          <w:rFonts w:ascii="Calibri" w:eastAsia="Calibri" w:hAnsi="Calibri" w:cs="Calibri"/>
          <w:sz w:val="20"/>
          <w:szCs w:val="20"/>
        </w:rPr>
        <w:t>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praktiski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iespējams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informēs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Komiteju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pirms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aiziešanas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sz w:val="20"/>
          <w:szCs w:val="20"/>
        </w:rPr>
        <w:t>kursa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teritorijas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informē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Biroju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ierodoties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krastā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5B9A695E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4DC91FB4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17.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Inventāra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aizstāšana</w:t>
      </w:r>
      <w:proofErr w:type="spellEnd"/>
    </w:p>
    <w:p w14:paraId="37D20D17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17.1 </w:t>
      </w:r>
      <w:proofErr w:type="spellStart"/>
      <w:r>
        <w:rPr>
          <w:rFonts w:ascii="Calibri" w:eastAsia="Calibri" w:hAnsi="Calibri" w:cs="Calibri"/>
          <w:sz w:val="20"/>
          <w:szCs w:val="20"/>
        </w:rPr>
        <w:t>Aizstāt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sabojātu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nozaudētu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inventāru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nav </w:t>
      </w:r>
      <w:proofErr w:type="spellStart"/>
      <w:r>
        <w:rPr>
          <w:rFonts w:ascii="Calibri" w:eastAsia="Calibri" w:hAnsi="Calibri" w:cs="Calibri"/>
          <w:sz w:val="20"/>
          <w:szCs w:val="20"/>
        </w:rPr>
        <w:t>atļauts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ja </w:t>
      </w:r>
      <w:proofErr w:type="spellStart"/>
      <w:r>
        <w:rPr>
          <w:rFonts w:ascii="Calibri" w:eastAsia="Calibri" w:hAnsi="Calibri" w:cs="Calibri"/>
          <w:sz w:val="20"/>
          <w:szCs w:val="20"/>
        </w:rPr>
        <w:t>vien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eastAsia="Calibri" w:hAnsi="Calibri" w:cs="Calibri"/>
          <w:sz w:val="20"/>
          <w:szCs w:val="20"/>
        </w:rPr>
        <w:t>atļauj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komiteja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Pieprasījumu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 </w:t>
      </w:r>
      <w:proofErr w:type="spellStart"/>
      <w:r>
        <w:rPr>
          <w:rFonts w:ascii="Calibri" w:eastAsia="Calibri" w:hAnsi="Calibri" w:cs="Calibri"/>
          <w:sz w:val="20"/>
          <w:szCs w:val="20"/>
        </w:rPr>
        <w:t>inventāra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aizstāšanu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iesniedz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Komitejai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pie </w:t>
      </w:r>
      <w:proofErr w:type="spellStart"/>
      <w:r>
        <w:rPr>
          <w:rFonts w:ascii="Calibri" w:eastAsia="Calibri" w:hAnsi="Calibri" w:cs="Calibri"/>
          <w:sz w:val="20"/>
          <w:szCs w:val="20"/>
        </w:rPr>
        <w:t>pirmās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saprātīgās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iespējas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tostarp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iesniedzot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rakstisku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pieprasījumu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Birojā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noteiktas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veidlapas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04CF6E3" w14:textId="77777777" w:rsidR="00C74F96" w:rsidRDefault="00C74F96">
      <w:pPr>
        <w:rPr>
          <w:rFonts w:ascii="Calibri" w:eastAsia="Calibri" w:hAnsi="Calibri" w:cs="Calibri"/>
          <w:sz w:val="20"/>
          <w:szCs w:val="20"/>
        </w:rPr>
      </w:pPr>
    </w:p>
    <w:p w14:paraId="73A81989" w14:textId="77777777" w:rsidR="00C74F96" w:rsidRDefault="001C0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18.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Apbalvošana</w:t>
      </w:r>
      <w:proofErr w:type="spellEnd"/>
    </w:p>
    <w:p w14:paraId="12E88A05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18.1 </w:t>
      </w:r>
      <w:proofErr w:type="spellStart"/>
      <w:r>
        <w:rPr>
          <w:rFonts w:ascii="Calibri" w:eastAsia="Calibri" w:hAnsi="Calibri" w:cs="Calibri"/>
          <w:sz w:val="20"/>
          <w:szCs w:val="20"/>
        </w:rPr>
        <w:t>Apbalvošana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notiks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pēc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nolikuma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E038EFF" w14:textId="77777777" w:rsidR="00C74F96" w:rsidRDefault="001C0ED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18.2 </w:t>
      </w:r>
      <w:proofErr w:type="spellStart"/>
      <w:r>
        <w:rPr>
          <w:rFonts w:ascii="Calibri" w:eastAsia="Calibri" w:hAnsi="Calibri" w:cs="Calibri"/>
          <w:sz w:val="20"/>
          <w:szCs w:val="20"/>
        </w:rPr>
        <w:t>Visiem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sacensību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dalībniekiem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treneriem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jāapmeklē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apbalvošanas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ceremonijā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Godalgoto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vietu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ieguvēji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nepiedaloties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apbalvošanas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ceremonijā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var </w:t>
      </w:r>
      <w:proofErr w:type="spellStart"/>
      <w:r>
        <w:rPr>
          <w:rFonts w:ascii="Calibri" w:eastAsia="Calibri" w:hAnsi="Calibri" w:cs="Calibri"/>
          <w:sz w:val="20"/>
          <w:szCs w:val="20"/>
        </w:rPr>
        <w:t>zaudēt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savu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balvu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</w:t>
      </w:r>
    </w:p>
    <w:p w14:paraId="6A0C2809" w14:textId="03DC21DA" w:rsidR="00C74F96" w:rsidRDefault="00C74F96"/>
    <w:sectPr w:rsidR="00C74F96">
      <w:headerReference w:type="default" r:id="rId9"/>
      <w:footerReference w:type="default" r:id="rId10"/>
      <w:pgSz w:w="12240" w:h="15840"/>
      <w:pgMar w:top="899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E4C86" w14:textId="77777777" w:rsidR="00653AFD" w:rsidRDefault="00653AFD">
      <w:r>
        <w:separator/>
      </w:r>
    </w:p>
  </w:endnote>
  <w:endnote w:type="continuationSeparator" w:id="0">
    <w:p w14:paraId="775686C5" w14:textId="77777777" w:rsidR="00653AFD" w:rsidRDefault="0065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9BA3" w14:textId="77777777" w:rsidR="00C74F96" w:rsidRDefault="00C7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D4DDB" w14:textId="77777777" w:rsidR="00653AFD" w:rsidRDefault="00653AFD">
      <w:r>
        <w:separator/>
      </w:r>
    </w:p>
  </w:footnote>
  <w:footnote w:type="continuationSeparator" w:id="0">
    <w:p w14:paraId="71B7D1F5" w14:textId="77777777" w:rsidR="00653AFD" w:rsidRDefault="0065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33E64" w14:textId="77777777" w:rsidR="00C74F96" w:rsidRDefault="001C0ED3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401BAE5" wp14:editId="516B9697">
              <wp:simplePos x="0" y="0"/>
              <wp:positionH relativeFrom="page">
                <wp:posOffset>5079</wp:posOffset>
              </wp:positionH>
              <wp:positionV relativeFrom="page">
                <wp:posOffset>9605644</wp:posOffset>
              </wp:positionV>
              <wp:extent cx="7761606" cy="190501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606" cy="190501"/>
                        <a:chOff x="0" y="0"/>
                        <a:chExt cx="7761605" cy="1905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6841993" y="7619"/>
                          <a:ext cx="417373" cy="1828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D0FED" w14:textId="77777777" w:rsidR="00C74F96" w:rsidRDefault="001C0ED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5A46F3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g:grpSp>
                      <wpg:cNvPr id="1073741828" name="Group 1073741828"/>
                      <wpg:cNvGrpSpPr/>
                      <wpg:grpSpPr>
                        <a:xfrm>
                          <a:off x="0" y="-1"/>
                          <a:ext cx="7761606" cy="146052"/>
                          <a:chOff x="0" y="0"/>
                          <a:chExt cx="7761605" cy="14605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 rot="10800000">
                            <a:off x="6963594" y="-1"/>
                            <a:ext cx="798012" cy="1460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5A5A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 rot="10800000" flipH="1">
                            <a:off x="0" y="-1"/>
                            <a:ext cx="6963595" cy="1460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0904" y="0"/>
                                </a:lnTo>
                                <a:lnTo>
                                  <a:pt x="20904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5A5A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_x0000_s1026" style="visibility:visible;position:absolute;margin-left:0.4pt;margin-top:756.3pt;width:611.2pt;height:1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761605,190500">
              <w10:wrap type="none" side="bothSides" anchorx="page" anchory="page"/>
              <v:rect id="_x0000_s1027" style="position:absolute;left:6841993;top:7620;width:417372;height:18288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/>
                        <w:fldChar w:fldCharType="begin" w:fldLock="0"/>
                      </w:r>
                      <w:r>
                        <w:instrText xml:space="preserve"> PAGE </w:instrText>
                      </w:r>
                      <w:r>
                        <w:rPr/>
                        <w:fldChar w:fldCharType="separate" w:fldLock="0"/>
                      </w:r>
                      <w:r>
                        <w:t>3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rect>
              <v:group id="_x0000_s1028" style="position:absolute;left:0;top:0;width:7761605;height:146051;" coordorigin="0,0" coordsize="7761605,146050">
                <v:shape id="_x0000_s1029" style="position:absolute;left:6963594;top:0;width:798011;height:146050;rotation:11796480fd;" coordorigin="0,0" coordsize="21600,21600" path="M 0,0 L 10800,0 L 10800,21600 L 21600,21600 E">
                  <v:fill on="f"/>
                  <v:stroke filltype="solid" color="#A5A5A5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style="position:absolute;left:0;top:0;width:6963594;height:146050;rotation:11796480fd;flip:x;" coordorigin="0,0" coordsize="21600,21600" path="M 0,0 L 20904,0 L 20904,21600 L 21600,21600 E">
                  <v:fill on="f"/>
                  <v:stroke filltype="solid" color="#A5A5A5" opacity="100.0%" weight="0.8pt" dashstyle="solid" endcap="flat" joinstyle="round" linestyle="single" startarrow="none" startarrowwidth="medium" startarrowlength="medium" endarrow="none" endarrowwidth="medium" endarrowlength="medium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defaultTabStop w:val="39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96"/>
    <w:rsid w:val="000505B4"/>
    <w:rsid w:val="0006510C"/>
    <w:rsid w:val="000A08CB"/>
    <w:rsid w:val="0019453F"/>
    <w:rsid w:val="001C0ED3"/>
    <w:rsid w:val="001E083B"/>
    <w:rsid w:val="00426A38"/>
    <w:rsid w:val="00453D34"/>
    <w:rsid w:val="00527840"/>
    <w:rsid w:val="005A46F3"/>
    <w:rsid w:val="005B269D"/>
    <w:rsid w:val="00653AFD"/>
    <w:rsid w:val="006E4DB6"/>
    <w:rsid w:val="008D5C93"/>
    <w:rsid w:val="00914BBD"/>
    <w:rsid w:val="00943BD8"/>
    <w:rsid w:val="00997A34"/>
    <w:rsid w:val="00B902A5"/>
    <w:rsid w:val="00BD5662"/>
    <w:rsid w:val="00C53771"/>
    <w:rsid w:val="00C74F96"/>
    <w:rsid w:val="00CC412D"/>
    <w:rsid w:val="00D52803"/>
    <w:rsid w:val="00DA4051"/>
    <w:rsid w:val="00E8437B"/>
    <w:rsid w:val="00EA59AA"/>
    <w:rsid w:val="00ED30E1"/>
    <w:rsid w:val="00EE32C0"/>
    <w:rsid w:val="00F9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6FC2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Subtitle">
    <w:name w:val="Subtitle"/>
    <w:pPr>
      <w:jc w:val="center"/>
    </w:pPr>
    <w:rPr>
      <w:rFonts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C40F9A5-2A4E-FC4D-B8D4-C52E4739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2019-09-20T19:06:00Z</cp:lastPrinted>
  <dcterms:created xsi:type="dcterms:W3CDTF">2020-09-25T06:20:00Z</dcterms:created>
  <dcterms:modified xsi:type="dcterms:W3CDTF">2020-09-25T06:20:00Z</dcterms:modified>
</cp:coreProperties>
</file>